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44" w:rsidRDefault="00982D44" w:rsidP="00982D4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D44">
        <w:rPr>
          <w:rFonts w:ascii="Times New Roman" w:eastAsia="Calibri" w:hAnsi="Times New Roman" w:cs="Times New Roman"/>
          <w:sz w:val="28"/>
          <w:szCs w:val="28"/>
        </w:rPr>
        <w:t>Анализ результатов независимых диагностических работ (НОКО) в 2022-2023 учебном году.</w:t>
      </w:r>
    </w:p>
    <w:p w:rsidR="006B2BD5" w:rsidRPr="006B2BD5" w:rsidRDefault="006B2BD5" w:rsidP="006B2B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B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краевой диагностической работы по читательской грамотности</w:t>
      </w:r>
      <w:r w:rsidRPr="006B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(4 класс, 2022-2023 учебный год)</w:t>
      </w:r>
    </w:p>
    <w:tbl>
      <w:tblPr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6"/>
        <w:gridCol w:w="2327"/>
        <w:gridCol w:w="1702"/>
        <w:gridCol w:w="1037"/>
        <w:gridCol w:w="932"/>
        <w:gridCol w:w="1036"/>
        <w:gridCol w:w="936"/>
        <w:gridCol w:w="936"/>
        <w:gridCol w:w="777"/>
        <w:gridCol w:w="894"/>
        <w:gridCol w:w="838"/>
        <w:gridCol w:w="1249"/>
        <w:gridCol w:w="1192"/>
      </w:tblGrid>
      <w:tr w:rsidR="006B2BD5" w:rsidRPr="006B2BD5" w:rsidTr="006B2BD5">
        <w:trPr>
          <w:trHeight w:val="396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 по классу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 по гимназии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 по региону</w:t>
            </w:r>
          </w:p>
        </w:tc>
      </w:tr>
      <w:tr w:rsidR="006B2BD5" w:rsidRPr="006B2BD5" w:rsidTr="006B2BD5">
        <w:trPr>
          <w:trHeight w:val="539"/>
        </w:trPr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4Б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4В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4Г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4Д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4Е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BD5" w:rsidRPr="006B2BD5" w:rsidRDefault="006B2BD5" w:rsidP="006B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B2BD5" w:rsidRPr="006B2BD5" w:rsidRDefault="006B2BD5" w:rsidP="006B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lang w:eastAsia="ru-RU"/>
              </w:rPr>
              <w:t>4к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2BD5" w:rsidRPr="006B2BD5" w:rsidTr="006B2BD5">
        <w:trPr>
          <w:trHeight w:val="539"/>
        </w:trPr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работа (балл по 100-балльной шкале)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67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76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67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</w:rPr>
              <w:t>76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65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</w:rPr>
              <w:t>68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BD5" w:rsidRPr="006B2BD5" w:rsidRDefault="006B2BD5" w:rsidP="006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61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5" w:rsidRPr="006B2BD5" w:rsidRDefault="006B2BD5" w:rsidP="006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59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59,75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56</w:t>
            </w:r>
          </w:p>
        </w:tc>
      </w:tr>
      <w:tr w:rsidR="006B2BD5" w:rsidRPr="006B2BD5" w:rsidTr="006B2BD5">
        <w:trPr>
          <w:trHeight w:val="312"/>
        </w:trPr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Успешность выполнения заданий по группам умений </w:t>
            </w:r>
            <w:r w:rsidRPr="006B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71,82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82,31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81,74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74,07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80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80,91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74,74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79,1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69,51</w:t>
            </w:r>
          </w:p>
        </w:tc>
      </w:tr>
      <w:tr w:rsidR="006B2BD5" w:rsidRPr="006B2BD5" w:rsidTr="006B2BD5">
        <w:trPr>
          <w:trHeight w:val="925"/>
        </w:trPr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69,32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66,99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77,17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66,68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68,75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57,95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54,39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67,53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55,50</w:t>
            </w:r>
          </w:p>
        </w:tc>
      </w:tr>
      <w:tr w:rsidR="006B2BD5" w:rsidRPr="006B2BD5" w:rsidTr="006B2BD5">
        <w:trPr>
          <w:trHeight w:val="925"/>
        </w:trPr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64,71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72,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67,31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82,61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65,74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71,25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53,41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57,89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66,8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40,31</w:t>
            </w:r>
          </w:p>
        </w:tc>
      </w:tr>
      <w:tr w:rsidR="006B2BD5" w:rsidRPr="006B2BD5" w:rsidTr="006B2BD5">
        <w:trPr>
          <w:trHeight w:val="693"/>
        </w:trPr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уровень (включая повышенный)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39,13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33,33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35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27,27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42,11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30,8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</w:tr>
      <w:tr w:rsidR="006B2BD5" w:rsidRPr="006B2BD5" w:rsidTr="006B2BD5">
        <w:trPr>
          <w:trHeight w:val="740"/>
        </w:trPr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68,87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59,26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65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B2BD5">
              <w:rPr>
                <w:rFonts w:ascii="Times New Roman" w:eastAsia="Calibri" w:hAnsi="Times New Roman" w:cs="Times New Roman"/>
                <w:i/>
                <w:color w:val="000000"/>
              </w:rPr>
              <w:t>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</w:pPr>
            <w:r w:rsidRPr="006B2BD5">
              <w:rPr>
                <w:rFonts w:ascii="Times New Roman" w:eastAsia="SimSun" w:hAnsi="Times New Roman" w:cs="Times New Roman"/>
                <w:i/>
                <w:color w:val="000000"/>
                <w:kern w:val="3"/>
              </w:rPr>
              <w:t>36,84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48.1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BD5" w:rsidRPr="006B2BD5" w:rsidRDefault="006B2BD5" w:rsidP="006B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BD5">
              <w:rPr>
                <w:rFonts w:ascii="Times New Roman" w:eastAsia="Times New Roman" w:hAnsi="Times New Roman" w:cs="Times New Roman"/>
                <w:i/>
                <w:lang w:eastAsia="ru-RU"/>
              </w:rPr>
              <w:t>25,06</w:t>
            </w:r>
          </w:p>
        </w:tc>
      </w:tr>
    </w:tbl>
    <w:p w:rsidR="006B2BD5" w:rsidRDefault="006B2BD5" w:rsidP="00982D4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BD5" w:rsidRPr="00982D44" w:rsidRDefault="006B2BD5" w:rsidP="00982D4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299" w:type="dxa"/>
        <w:tblLook w:val="04A0" w:firstRow="1" w:lastRow="0" w:firstColumn="1" w:lastColumn="0" w:noHBand="0" w:noVBand="1"/>
      </w:tblPr>
      <w:tblGrid>
        <w:gridCol w:w="1366"/>
        <w:gridCol w:w="205"/>
        <w:gridCol w:w="1709"/>
        <w:gridCol w:w="824"/>
        <w:gridCol w:w="1178"/>
        <w:gridCol w:w="645"/>
        <w:gridCol w:w="250"/>
        <w:gridCol w:w="873"/>
        <w:gridCol w:w="142"/>
        <w:gridCol w:w="760"/>
        <w:gridCol w:w="874"/>
        <w:gridCol w:w="874"/>
        <w:gridCol w:w="880"/>
        <w:gridCol w:w="229"/>
        <w:gridCol w:w="805"/>
        <w:gridCol w:w="1110"/>
        <w:gridCol w:w="1300"/>
        <w:gridCol w:w="1275"/>
      </w:tblGrid>
      <w:tr w:rsidR="00982D44" w:rsidRPr="00982D44" w:rsidTr="006B2BD5">
        <w:trPr>
          <w:trHeight w:val="759"/>
        </w:trPr>
        <w:tc>
          <w:tcPr>
            <w:tcW w:w="15299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Результаты краевой диагностической работы по читательской грамотности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(6 класс, 2022/2023 уч. год)</w:t>
            </w:r>
          </w:p>
        </w:tc>
      </w:tr>
      <w:tr w:rsidR="00982D44" w:rsidRPr="00982D44" w:rsidTr="006B2BD5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D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82D44" w:rsidRPr="00982D44" w:rsidTr="006B2BD5">
        <w:trPr>
          <w:trHeight w:val="660"/>
        </w:trPr>
        <w:tc>
          <w:tcPr>
            <w:tcW w:w="5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классу</w:t>
            </w: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</w:tr>
      <w:tr w:rsidR="00982D44" w:rsidRPr="00982D44" w:rsidTr="006B2BD5">
        <w:trPr>
          <w:trHeight w:val="660"/>
        </w:trPr>
        <w:tc>
          <w:tcPr>
            <w:tcW w:w="5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6Б класс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6В класс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6Г класс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 класс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6Е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6З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6К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региону</w:t>
            </w:r>
          </w:p>
        </w:tc>
      </w:tr>
      <w:tr w:rsidR="00982D44" w:rsidRPr="00982D44" w:rsidTr="006B2BD5">
        <w:trPr>
          <w:trHeight w:val="315"/>
        </w:trPr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работа (балл по 100-балльной шкале)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64,87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65,82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65,18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59,77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60,33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58,45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56,69</w:t>
            </w:r>
          </w:p>
        </w:tc>
      </w:tr>
      <w:tr w:rsidR="00982D44" w:rsidRPr="00982D44" w:rsidTr="006B2BD5">
        <w:trPr>
          <w:trHeight w:val="750"/>
        </w:trPr>
        <w:tc>
          <w:tcPr>
            <w:tcW w:w="1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bookmarkStart w:id="1" w:name="RANGE!D6"/>
            <w:r w:rsidRPr="00982D44">
              <w:rPr>
                <w:rFonts w:ascii="Calibri" w:eastAsia="Calibri" w:hAnsi="Calibri" w:cs="Times New Roman"/>
                <w:color w:val="000000"/>
              </w:rPr>
              <w:t>72,46</w:t>
            </w:r>
            <w:bookmarkEnd w:id="1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67,97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76,26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57,07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71,43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57,07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50,12</w:t>
            </w:r>
          </w:p>
        </w:tc>
      </w:tr>
      <w:tr w:rsidR="00982D44" w:rsidRPr="00982D44" w:rsidTr="006B2BD5">
        <w:trPr>
          <w:trHeight w:val="825"/>
        </w:trPr>
        <w:tc>
          <w:tcPr>
            <w:tcW w:w="1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bookmarkStart w:id="2" w:name="RANGE!D7"/>
            <w:r w:rsidRPr="00982D44">
              <w:rPr>
                <w:rFonts w:ascii="Calibri" w:eastAsia="Calibri" w:hAnsi="Calibri" w:cs="Times New Roman"/>
                <w:color w:val="000000"/>
              </w:rPr>
              <w:t>56,52</w:t>
            </w:r>
            <w:bookmarkEnd w:id="2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56,21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54,29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50,00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50,79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44,44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40,43</w:t>
            </w:r>
          </w:p>
        </w:tc>
      </w:tr>
      <w:tr w:rsidR="00982D44" w:rsidRPr="00982D44" w:rsidTr="006B2BD5">
        <w:trPr>
          <w:trHeight w:val="855"/>
        </w:trPr>
        <w:tc>
          <w:tcPr>
            <w:tcW w:w="1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bookmarkStart w:id="3" w:name="RANGE!D8"/>
            <w:r w:rsidRPr="00982D44">
              <w:rPr>
                <w:rFonts w:ascii="Calibri" w:eastAsia="Calibri" w:hAnsi="Calibri" w:cs="Times New Roman"/>
                <w:color w:val="000000"/>
              </w:rPr>
              <w:t>45,15</w:t>
            </w:r>
            <w:bookmarkEnd w:id="3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52,94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48,95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43,01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33,70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45,45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</w:t>
            </w:r>
          </w:p>
        </w:tc>
      </w:tr>
      <w:tr w:rsidR="00982D44" w:rsidRPr="00982D44" w:rsidTr="006B2BD5">
        <w:trPr>
          <w:trHeight w:val="315"/>
        </w:trPr>
        <w:tc>
          <w:tcPr>
            <w:tcW w:w="32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9"/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65,87</w:t>
            </w:r>
            <w:bookmarkEnd w:id="4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56,47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65,00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54,09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49,05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50,45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</w:tr>
      <w:tr w:rsidR="00982D44" w:rsidRPr="00982D44" w:rsidTr="006B2BD5">
        <w:trPr>
          <w:trHeight w:val="315"/>
        </w:trPr>
        <w:tc>
          <w:tcPr>
            <w:tcW w:w="3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10"/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55,65</w:t>
            </w:r>
            <w:bookmarkEnd w:id="5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66,47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68,18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54,55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56,19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55,91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44,63</w:t>
            </w:r>
          </w:p>
        </w:tc>
      </w:tr>
      <w:tr w:rsidR="00982D44" w:rsidRPr="00982D44" w:rsidTr="006B2BD5">
        <w:trPr>
          <w:trHeight w:val="315"/>
        </w:trPr>
        <w:tc>
          <w:tcPr>
            <w:tcW w:w="3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11"/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53,91</w:t>
            </w:r>
            <w:bookmarkEnd w:id="6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66,47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43,18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49,55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52,86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47,27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38,30</w:t>
            </w:r>
          </w:p>
        </w:tc>
      </w:tr>
      <w:tr w:rsidR="00982D44" w:rsidRPr="00982D44" w:rsidTr="006B2BD5">
        <w:trPr>
          <w:trHeight w:val="315"/>
        </w:trPr>
        <w:tc>
          <w:tcPr>
            <w:tcW w:w="3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D12"/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55,22</w:t>
            </w:r>
            <w:bookmarkEnd w:id="7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41,76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53,64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39,09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41,43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36,82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37,14</w:t>
            </w:r>
          </w:p>
        </w:tc>
      </w:tr>
      <w:tr w:rsidR="00982D44" w:rsidRPr="00982D44" w:rsidTr="006B2BD5">
        <w:trPr>
          <w:trHeight w:val="585"/>
        </w:trPr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учащихся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Преодолели границу пониженного (порогового) уровня (% учащихся)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</w:rPr>
              <w:t>95,45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</w:rPr>
              <w:t>90,91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</w:rPr>
              <w:t>95,45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88,46</w:t>
            </w:r>
          </w:p>
        </w:tc>
      </w:tr>
      <w:tr w:rsidR="00982D44" w:rsidRPr="00982D44" w:rsidTr="006B2BD5">
        <w:trPr>
          <w:trHeight w:val="585"/>
        </w:trPr>
        <w:tc>
          <w:tcPr>
            <w:tcW w:w="1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D14"/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</w:t>
            </w:r>
            <w:bookmarkEnd w:id="8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23,53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13,64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4,55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4,76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82D44">
              <w:rPr>
                <w:rFonts w:ascii="Calibri" w:eastAsia="Calibri" w:hAnsi="Calibri" w:cs="Times New Roman"/>
                <w:color w:val="000000"/>
              </w:rPr>
              <w:t>13,64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</w:tr>
    </w:tbl>
    <w:p w:rsidR="00982D44" w:rsidRPr="00982D44" w:rsidRDefault="00982D44" w:rsidP="00982D44">
      <w:pPr>
        <w:spacing w:after="160" w:line="259" w:lineRule="auto"/>
        <w:rPr>
          <w:rFonts w:ascii="Calibri" w:eastAsia="Calibri" w:hAnsi="Calibri" w:cs="Times New Roman"/>
        </w:rPr>
      </w:pPr>
    </w:p>
    <w:p w:rsidR="00982D44" w:rsidRPr="00982D44" w:rsidRDefault="00982D44" w:rsidP="00982D44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437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279"/>
        <w:gridCol w:w="853"/>
        <w:gridCol w:w="852"/>
        <w:gridCol w:w="853"/>
        <w:gridCol w:w="853"/>
        <w:gridCol w:w="19"/>
        <w:gridCol w:w="632"/>
        <w:gridCol w:w="60"/>
        <w:gridCol w:w="816"/>
        <w:gridCol w:w="38"/>
        <w:gridCol w:w="840"/>
        <w:gridCol w:w="13"/>
        <w:gridCol w:w="858"/>
        <w:gridCol w:w="9"/>
        <w:gridCol w:w="844"/>
        <w:gridCol w:w="32"/>
        <w:gridCol w:w="822"/>
        <w:gridCol w:w="710"/>
        <w:gridCol w:w="711"/>
        <w:gridCol w:w="854"/>
        <w:gridCol w:w="853"/>
        <w:gridCol w:w="854"/>
        <w:gridCol w:w="710"/>
        <w:gridCol w:w="10"/>
      </w:tblGrid>
      <w:tr w:rsidR="00982D44" w:rsidRPr="00982D44" w:rsidTr="006B2BD5">
        <w:trPr>
          <w:trHeight w:val="56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5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982D44" w:rsidRPr="00982D44" w:rsidTr="006B2BD5">
        <w:trPr>
          <w:trHeight w:val="347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6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</w:tr>
      <w:tr w:rsidR="00982D44" w:rsidRPr="00982D44" w:rsidTr="006B2BD5">
        <w:trPr>
          <w:gridAfter w:val="1"/>
          <w:wAfter w:w="10" w:type="dxa"/>
          <w:trHeight w:val="347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</w:t>
            </w:r>
          </w:p>
        </w:tc>
      </w:tr>
      <w:tr w:rsidR="00982D44" w:rsidRPr="00982D44" w:rsidTr="006B2BD5">
        <w:trPr>
          <w:gridAfter w:val="1"/>
          <w:wAfter w:w="10" w:type="dxa"/>
          <w:cantSplit/>
          <w:trHeight w:val="86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4,55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4,76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29,41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18,18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40,91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982D44" w:rsidRPr="00982D44" w:rsidTr="006B2BD5">
        <w:trPr>
          <w:trHeight w:val="34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 район</w:t>
            </w:r>
          </w:p>
        </w:tc>
        <w:tc>
          <w:tcPr>
            <w:tcW w:w="6699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</w:tr>
      <w:tr w:rsidR="00982D44" w:rsidRPr="00982D44" w:rsidTr="006B2BD5">
        <w:trPr>
          <w:trHeight w:val="34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6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11,54%</w:t>
            </w:r>
          </w:p>
        </w:tc>
        <w:tc>
          <w:tcPr>
            <w:tcW w:w="6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48,87%</w:t>
            </w:r>
          </w:p>
        </w:tc>
      </w:tr>
      <w:tr w:rsidR="00982D44" w:rsidRPr="00982D44" w:rsidTr="006B2BD5">
        <w:trPr>
          <w:trHeight w:val="563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5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2D44" w:rsidRPr="00982D44" w:rsidTr="006B2BD5">
        <w:trPr>
          <w:trHeight w:val="347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40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982D44" w:rsidRPr="00982D44" w:rsidTr="006B2BD5">
        <w:trPr>
          <w:gridAfter w:val="1"/>
          <w:wAfter w:w="10" w:type="dxa"/>
          <w:trHeight w:val="347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</w:t>
            </w:r>
          </w:p>
        </w:tc>
      </w:tr>
      <w:tr w:rsidR="00982D44" w:rsidRPr="00982D44" w:rsidTr="006B2BD5">
        <w:trPr>
          <w:gridAfter w:val="1"/>
          <w:wAfter w:w="10" w:type="dxa"/>
          <w:cantSplit/>
          <w:trHeight w:val="92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D35"/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63,64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45,45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bookmarkEnd w:id="9"/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E35"/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23,53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4,76 </w:t>
            </w:r>
          </w:p>
        </w:tc>
        <w:bookmarkEnd w:id="10"/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13,64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28,57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982D44" w:rsidRPr="00982D44" w:rsidTr="006B2BD5">
        <w:trPr>
          <w:trHeight w:val="34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 район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6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14,02</w:t>
            </w:r>
          </w:p>
        </w:tc>
      </w:tr>
      <w:tr w:rsidR="00982D44" w:rsidRPr="00982D44" w:rsidTr="006B2BD5">
        <w:trPr>
          <w:trHeight w:val="34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29,64%</w:t>
            </w:r>
          </w:p>
        </w:tc>
        <w:tc>
          <w:tcPr>
            <w:tcW w:w="640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2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9,95%</w:t>
            </w:r>
          </w:p>
        </w:tc>
      </w:tr>
    </w:tbl>
    <w:p w:rsidR="00982D44" w:rsidRPr="00982D44" w:rsidRDefault="00982D44" w:rsidP="00982D44">
      <w:pPr>
        <w:spacing w:after="0" w:line="259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44">
        <w:rPr>
          <w:rFonts w:ascii="Times New Roman" w:eastAsia="Calibri" w:hAnsi="Times New Roman" w:cs="Times New Roman"/>
          <w:sz w:val="24"/>
          <w:szCs w:val="24"/>
        </w:rPr>
        <w:t>Сравнительный анализ результатов независимой диагностической работы, по читательской грамотности обучающихся, демонстрирует  результат выше средней величины региональных и муниципальных результатов, как по группам читательских умений, так и уровню успешности выполнения по предметам. Наиболее трудными в 2022-23 учебном году оказались задания по русскому языку, самыми легкими – задания на материале естествознания (биологии). Более 50% обучающиеся 6Б, 6З, 6К освоили все группы читательских умений. Ниже среднего значения региона результаты в 6Е классе по русскому языку.  В 6А,6Б, 6Д классах 100% обучающихся преодолели границу пониженного (порогового) уровня. Более 20% обучающихся 6Б, 6З классов имеют повышенный уровень достижений, что значительно выше регионального и районного значений. Результаты уровня достижений показывают, что высокий процент обучающихся, в 6Е (63,64%), 6Д (52,38%) имеют пониженный уровень достижений.</w:t>
      </w:r>
    </w:p>
    <w:p w:rsidR="00982D44" w:rsidRPr="00982D44" w:rsidRDefault="00982D44" w:rsidP="00982D44">
      <w:pPr>
        <w:spacing w:after="0" w:line="259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44">
        <w:rPr>
          <w:rFonts w:ascii="Times New Roman" w:eastAsia="Calibri" w:hAnsi="Times New Roman" w:cs="Times New Roman"/>
          <w:sz w:val="24"/>
          <w:szCs w:val="24"/>
        </w:rPr>
        <w:t>Таким образом, исходя из результатов диагностики, с целью повышения уровня функциональной грамотности обучающихся педагогам следует обратить внимание на дифференцированный подход в развитии читательской грамотности, с учетом разного уровня достижений обучающихся. На следующий 2023-2024 учебный год остаётся актуальной задача повышения качества планируемых результатов в направлении формирования ЧГ, с тем чтобы, сократить долю обучающихся входящих в группы с пониженным и недостаточным уровнем достижений.</w:t>
      </w:r>
    </w:p>
    <w:p w:rsidR="00982D44" w:rsidRPr="00982D44" w:rsidRDefault="00982D44" w:rsidP="00982D44">
      <w:pPr>
        <w:spacing w:after="0" w:line="259" w:lineRule="auto"/>
        <w:ind w:left="709" w:hanging="1"/>
        <w:jc w:val="both"/>
        <w:rPr>
          <w:rFonts w:ascii="Calibri" w:eastAsia="Calibri" w:hAnsi="Calibri" w:cs="Times New Roman"/>
        </w:rPr>
      </w:pPr>
    </w:p>
    <w:p w:rsidR="00982D44" w:rsidRPr="00982D44" w:rsidRDefault="00982D44" w:rsidP="00982D4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D44">
        <w:rPr>
          <w:rFonts w:ascii="Times New Roman" w:eastAsia="Calibri" w:hAnsi="Times New Roman" w:cs="Times New Roman"/>
          <w:sz w:val="28"/>
          <w:szCs w:val="28"/>
        </w:rPr>
        <w:t>Результаты краевой комплексной диагностической работы по естественнонаучной и математической грамотности</w:t>
      </w:r>
    </w:p>
    <w:p w:rsidR="00982D44" w:rsidRPr="00982D44" w:rsidRDefault="00982D44" w:rsidP="00982D4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D44">
        <w:rPr>
          <w:rFonts w:ascii="Times New Roman" w:eastAsia="Calibri" w:hAnsi="Times New Roman" w:cs="Times New Roman"/>
          <w:sz w:val="28"/>
          <w:szCs w:val="28"/>
        </w:rPr>
        <w:lastRenderedPageBreak/>
        <w:t>(8 класс, 2022 -2023 учебный год)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2734"/>
        <w:gridCol w:w="3746"/>
        <w:gridCol w:w="717"/>
        <w:gridCol w:w="717"/>
        <w:gridCol w:w="717"/>
        <w:gridCol w:w="717"/>
        <w:gridCol w:w="833"/>
        <w:gridCol w:w="749"/>
        <w:gridCol w:w="717"/>
        <w:gridCol w:w="1186"/>
      </w:tblGrid>
      <w:tr w:rsidR="00982D44" w:rsidRPr="00982D44" w:rsidTr="006B2BD5">
        <w:trPr>
          <w:trHeight w:val="7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классу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региону</w:t>
            </w:r>
          </w:p>
        </w:tc>
      </w:tr>
      <w:tr w:rsidR="00982D44" w:rsidRPr="00982D44" w:rsidTr="006B2BD5">
        <w:trPr>
          <w:trHeight w:val="7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8МИФ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2D44" w:rsidRPr="00982D44" w:rsidTr="006B2BD5">
        <w:trPr>
          <w:trHeight w:val="1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процент освоения основных групп умений (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Группы умений 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Объяснение 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естественно-научных</w:t>
            </w:r>
            <w:proofErr w:type="gramEnd"/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явлений, прогнозирование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1" w:name="RANGE!I36"/>
            <w:r w:rsidRPr="00982D44">
              <w:rPr>
                <w:rFonts w:ascii="Calibri" w:eastAsia="Calibri" w:hAnsi="Calibri" w:cs="Calibri"/>
                <w:color w:val="000000"/>
              </w:rPr>
              <w:t>35,42</w:t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27,12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82D44" w:rsidRPr="00982D44" w:rsidTr="006B2BD5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Применение методов 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47,62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34,84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82D44" w:rsidRPr="00982D44" w:rsidTr="006B2BD5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Интерпретация данных и использование научных доказательств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39,16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82D44" w:rsidRPr="00982D44" w:rsidTr="006B2BD5">
        <w:trPr>
          <w:trHeight w:val="9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умений математической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Формулирование ситуации на языке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2" w:name="RANGE!N36"/>
            <w:r w:rsidRPr="00982D44">
              <w:rPr>
                <w:rFonts w:ascii="Calibri" w:eastAsia="Calibri" w:hAnsi="Calibri" w:cs="Calibri"/>
                <w:color w:val="000000"/>
              </w:rPr>
              <w:t>21,88</w:t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24,15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82D44" w:rsidRPr="00982D44" w:rsidTr="006B2BD5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Применение математических понятий, фактов,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80,67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32,47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82D44" w:rsidRPr="00982D44" w:rsidTr="006B2BD5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Интерпретирование/оценивание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9,89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82D44" w:rsidRPr="00982D44" w:rsidTr="006B2BD5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13,86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82D44" w:rsidRPr="00982D44" w:rsidTr="006B2BD5">
        <w:trPr>
          <w:trHeight w:val="6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(% от максимального балла)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82D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Средний процент выполнения (ЕНГ)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3" w:name="RANGE!E44"/>
            <w:r w:rsidRPr="00982D44">
              <w:rPr>
                <w:rFonts w:ascii="Calibri" w:eastAsia="Calibri" w:hAnsi="Calibri" w:cs="Calibri"/>
                <w:color w:val="000000"/>
              </w:rPr>
              <w:t>33,33</w:t>
            </w:r>
            <w:bookmarkEnd w:id="13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29,86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32,74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36,51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35,14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34,71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82D44" w:rsidRPr="00982D44" w:rsidTr="006B2BD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82D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Средний процент выполнения (МГ)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4" w:name="RANGE!E45"/>
            <w:r w:rsidRPr="00982D44">
              <w:rPr>
                <w:rFonts w:ascii="Calibri" w:eastAsia="Calibri" w:hAnsi="Calibri" w:cs="Calibri"/>
                <w:color w:val="000000"/>
              </w:rPr>
              <w:t>21,47</w:t>
            </w:r>
            <w:bookmarkEnd w:id="14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11,59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14,91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56,87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20,36</w:t>
            </w:r>
          </w:p>
        </w:tc>
      </w:tr>
      <w:tr w:rsidR="00982D44" w:rsidRPr="00982D44" w:rsidTr="006B2BD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</w:tcPr>
          <w:p w:rsidR="00982D44" w:rsidRPr="00982D44" w:rsidRDefault="00982D44" w:rsidP="00982D4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82D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Средний процент выполнения (понимание текста)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5" w:name="RANGE!E46"/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62,50</w:t>
            </w:r>
            <w:bookmarkEnd w:id="15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41,67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57,14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38,1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72,5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47,83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51,68</w:t>
            </w:r>
          </w:p>
        </w:tc>
      </w:tr>
    </w:tbl>
    <w:p w:rsidR="00982D44" w:rsidRPr="00982D44" w:rsidRDefault="00982D44" w:rsidP="00982D44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717"/>
        <w:gridCol w:w="606"/>
        <w:gridCol w:w="717"/>
        <w:gridCol w:w="606"/>
        <w:gridCol w:w="833"/>
        <w:gridCol w:w="739"/>
        <w:gridCol w:w="461"/>
        <w:gridCol w:w="717"/>
        <w:gridCol w:w="606"/>
        <w:gridCol w:w="717"/>
        <w:gridCol w:w="717"/>
        <w:gridCol w:w="833"/>
        <w:gridCol w:w="739"/>
        <w:gridCol w:w="461"/>
        <w:gridCol w:w="717"/>
        <w:gridCol w:w="449"/>
        <w:gridCol w:w="717"/>
        <w:gridCol w:w="717"/>
        <w:gridCol w:w="833"/>
        <w:gridCol w:w="739"/>
        <w:gridCol w:w="461"/>
      </w:tblGrid>
      <w:tr w:rsidR="00982D44" w:rsidRPr="00982D44" w:rsidTr="006B2BD5">
        <w:trPr>
          <w:trHeight w:val="73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</w:t>
            </w:r>
            <w:r w:rsidRPr="0098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 учащихся, результаты которых соответствуют данному уровню достижений</w:t>
            </w:r>
            <w:proofErr w:type="gramEnd"/>
          </w:p>
        </w:tc>
      </w:tr>
      <w:tr w:rsidR="00982D44" w:rsidRPr="00982D44" w:rsidTr="006B2BD5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982D44" w:rsidRPr="00982D44" w:rsidTr="006B2BD5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2D44" w:rsidRPr="00982D44" w:rsidRDefault="00982D44" w:rsidP="0098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8МИФ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8МИФ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8МИФ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8С</w:t>
            </w:r>
          </w:p>
        </w:tc>
      </w:tr>
      <w:tr w:rsidR="00982D44" w:rsidRPr="00982D44" w:rsidTr="006B2BD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6" w:name="RANGE!N7"/>
            <w:r w:rsidRPr="00982D44">
              <w:rPr>
                <w:rFonts w:ascii="Calibri" w:eastAsia="Calibri" w:hAnsi="Calibri" w:cs="Calibri"/>
                <w:color w:val="000000"/>
              </w:rPr>
              <w:t>31,25</w:t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75,0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982D44" w:rsidRPr="00982D44" w:rsidRDefault="00982D44" w:rsidP="00982D4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0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56,72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O7"/>
            <w:r w:rsidRPr="00982D44">
              <w:rPr>
                <w:rFonts w:ascii="Calibri" w:eastAsia="Calibri" w:hAnsi="Calibri" w:cs="Calibri"/>
                <w:color w:val="000000"/>
              </w:rPr>
              <w:t>56,25</w:t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38,1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10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34,78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P7"/>
            <w:r w:rsidRPr="00982D44">
              <w:rPr>
                <w:rFonts w:ascii="Calibri" w:eastAsia="Calibri" w:hAnsi="Calibri" w:cs="Calibri"/>
                <w:color w:val="000000"/>
              </w:rPr>
              <w:t>12,5</w:t>
            </w:r>
            <w:bookmarkEnd w:id="18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10,71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0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8,7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68</w:t>
            </w: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2D44" w:rsidRPr="00982D44" w:rsidTr="006B2BD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 МГ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2D44" w:rsidRPr="00982D44" w:rsidTr="006B2BD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МГ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53,91%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33,09%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13,00%</w:t>
            </w:r>
          </w:p>
        </w:tc>
      </w:tr>
      <w:tr w:rsidR="00982D44" w:rsidRPr="00982D44" w:rsidTr="006B2BD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9" w:name="RANGE!I7"/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43,75</w:t>
            </w:r>
            <w:bookmarkEnd w:id="1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982D44" w:rsidRPr="00982D44" w:rsidRDefault="00982D44" w:rsidP="00982D4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J7"/>
            <w:r w:rsidRPr="00982D44">
              <w:rPr>
                <w:rFonts w:ascii="Calibri" w:eastAsia="Calibri" w:hAnsi="Calibri" w:cs="Calibri"/>
                <w:color w:val="000000"/>
              </w:rPr>
              <w:t>37,50</w:t>
            </w:r>
            <w:bookmarkEnd w:id="2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46,43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47,62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RANGE!K7"/>
            <w:r w:rsidRPr="00982D44">
              <w:rPr>
                <w:rFonts w:ascii="Calibri" w:eastAsia="Calibri" w:hAnsi="Calibri" w:cs="Calibri"/>
                <w:color w:val="000000"/>
              </w:rPr>
              <w:t>18,75</w:t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10,71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14,29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20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68</w:t>
            </w:r>
          </w:p>
        </w:tc>
      </w:tr>
      <w:tr w:rsidR="00982D44" w:rsidRPr="00982D44" w:rsidTr="006B2BD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</w:t>
            </w:r>
          </w:p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2D44" w:rsidRPr="00982D44" w:rsidTr="006B2BD5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44" w:rsidRP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ЕНГ</w:t>
            </w:r>
            <w:proofErr w:type="gramStart"/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38,03%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50,66%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982D44" w:rsidRDefault="00982D44" w:rsidP="00982D4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2D44">
              <w:rPr>
                <w:rFonts w:ascii="Calibri" w:eastAsia="Calibri" w:hAnsi="Calibri" w:cs="Calibri"/>
                <w:color w:val="000000"/>
              </w:rPr>
              <w:t>11,31%</w:t>
            </w:r>
          </w:p>
        </w:tc>
      </w:tr>
    </w:tbl>
    <w:p w:rsidR="00982D44" w:rsidRPr="00982D44" w:rsidRDefault="00982D44" w:rsidP="00982D44">
      <w:pPr>
        <w:spacing w:after="160" w:line="259" w:lineRule="auto"/>
        <w:rPr>
          <w:rFonts w:ascii="Calibri" w:eastAsia="Calibri" w:hAnsi="Calibri" w:cs="Times New Roman"/>
        </w:rPr>
      </w:pPr>
    </w:p>
    <w:p w:rsidR="00982D44" w:rsidRPr="00982D44" w:rsidRDefault="00982D44" w:rsidP="00982D4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44">
        <w:rPr>
          <w:rFonts w:ascii="Times New Roman" w:eastAsia="Calibri" w:hAnsi="Times New Roman" w:cs="Times New Roman"/>
          <w:sz w:val="24"/>
          <w:szCs w:val="24"/>
        </w:rPr>
        <w:t xml:space="preserve">Результаты естественнонаучной грамотности обучающихся по классам имеют значительный разбег, так результаты 8Б класса ниже средних региональных значений по всем умениям ЕНГ, обучающиеся 8Е, 8З классов испытывают затруднения в умении объяснять </w:t>
      </w:r>
      <w:proofErr w:type="gramStart"/>
      <w:r w:rsidRPr="00982D44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Pr="00982D44">
        <w:rPr>
          <w:rFonts w:ascii="Times New Roman" w:eastAsia="Calibri" w:hAnsi="Times New Roman" w:cs="Times New Roman"/>
          <w:sz w:val="24"/>
          <w:szCs w:val="24"/>
        </w:rPr>
        <w:t xml:space="preserve"> явления, в 8А, 8Е, 8РАН – результаты ниже региональных средних значений в умении применять методы естественно-научного исследования; в профильных классах - 8С, 8МИФ результаты значительно выше региональных, как по группам умений, так и уровню успешности выполнения работы.</w:t>
      </w:r>
    </w:p>
    <w:p w:rsidR="00982D44" w:rsidRPr="00982D44" w:rsidRDefault="00982D44" w:rsidP="00982D4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44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математической грамотности показали высокий уровень сформированных групп умений МГ в 8МИФ и 8С специализированных классах, значительно превышающие средние значения по краю. Низкие результаты всех групп умений МГ (формулирование ситуации на языке математики, применение математических понятий, фактов, процедур,</w:t>
      </w:r>
      <w:r w:rsidRPr="00982D44">
        <w:rPr>
          <w:rFonts w:ascii="Calibri" w:eastAsia="Calibri" w:hAnsi="Calibri" w:cs="Times New Roman"/>
        </w:rPr>
        <w:t xml:space="preserve"> </w:t>
      </w:r>
      <w:r w:rsidRPr="00982D44">
        <w:rPr>
          <w:rFonts w:ascii="Times New Roman" w:eastAsia="Calibri" w:hAnsi="Times New Roman" w:cs="Times New Roman"/>
          <w:sz w:val="24"/>
          <w:szCs w:val="24"/>
        </w:rPr>
        <w:t xml:space="preserve">рассуждение) продемонстрировали 8Б, 8З, 8РАН классы. Данные результатов уровня достижений, указывают на низкое качество освоения математической грамотности (уровень ниже базового) в 8Б (75%), 8З (61,9%), 8РАН (56,72%). </w:t>
      </w:r>
    </w:p>
    <w:p w:rsidR="00982D44" w:rsidRPr="00982D44" w:rsidRDefault="00982D44" w:rsidP="00982D4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44">
        <w:rPr>
          <w:rFonts w:ascii="Times New Roman" w:eastAsia="Calibri" w:hAnsi="Times New Roman" w:cs="Times New Roman"/>
          <w:sz w:val="24"/>
          <w:szCs w:val="24"/>
        </w:rPr>
        <w:t>Таким образом, результаты краевой комплексной диагностической работы показывают необходимость усилить внимание педагогов к решению задачи по формированию естественнонаучной и математической грамотности в классах с низкими результатами. Рекомендовать учителям – предметникам использовать образовательный ресурс «Функциональная грамотность» на образовательной платформе РЭШ.</w:t>
      </w:r>
    </w:p>
    <w:p w:rsidR="00FE34B1" w:rsidRDefault="00FE34B1"/>
    <w:sectPr w:rsidR="00FE34B1" w:rsidSect="00982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72"/>
    <w:rsid w:val="00524972"/>
    <w:rsid w:val="006B2BD5"/>
    <w:rsid w:val="00982D44"/>
    <w:rsid w:val="00EC3AE0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3</cp:revision>
  <dcterms:created xsi:type="dcterms:W3CDTF">2023-10-10T02:22:00Z</dcterms:created>
  <dcterms:modified xsi:type="dcterms:W3CDTF">2023-10-10T05:55:00Z</dcterms:modified>
</cp:coreProperties>
</file>